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2124" w14:textId="5AB6469D" w:rsidR="009F4995" w:rsidRPr="009F4995" w:rsidRDefault="009F4995" w:rsidP="009F4995">
      <w:pPr>
        <w:ind w:left="284" w:right="-897"/>
        <w:jc w:val="center"/>
        <w:rPr>
          <w:b/>
          <w:bCs/>
        </w:rPr>
      </w:pPr>
      <w:r w:rsidRPr="009F4995">
        <w:rPr>
          <w:b/>
          <w:bCs/>
        </w:rPr>
        <w:t>ПОРЯДОК</w:t>
      </w:r>
    </w:p>
    <w:p w14:paraId="4F28279C" w14:textId="1DBFE342" w:rsidR="009F4995" w:rsidRPr="009F4995" w:rsidRDefault="009F4995" w:rsidP="009F4995">
      <w:pPr>
        <w:ind w:left="284" w:right="-897"/>
        <w:jc w:val="center"/>
        <w:rPr>
          <w:b/>
          <w:bCs/>
        </w:rPr>
      </w:pPr>
      <w:r w:rsidRPr="009F4995">
        <w:rPr>
          <w:b/>
          <w:bCs/>
        </w:rPr>
        <w:t xml:space="preserve">реагування на доведені випадки </w:t>
      </w:r>
      <w:proofErr w:type="spellStart"/>
      <w:r w:rsidRPr="009F4995">
        <w:rPr>
          <w:b/>
          <w:bCs/>
        </w:rPr>
        <w:t>булінгу</w:t>
      </w:r>
      <w:proofErr w:type="spellEnd"/>
      <w:r w:rsidRPr="009F4995">
        <w:rPr>
          <w:b/>
          <w:bCs/>
        </w:rPr>
        <w:t xml:space="preserve"> (цькування)</w:t>
      </w:r>
    </w:p>
    <w:p w14:paraId="1B48BC3F" w14:textId="7EF2583F" w:rsidR="009F4995" w:rsidRPr="009F4995" w:rsidRDefault="00E11443" w:rsidP="009F4995">
      <w:pPr>
        <w:ind w:left="284" w:right="-897"/>
        <w:jc w:val="center"/>
        <w:rPr>
          <w:b/>
          <w:bCs/>
        </w:rPr>
      </w:pPr>
      <w:r>
        <w:rPr>
          <w:b/>
          <w:bCs/>
        </w:rPr>
        <w:t>у</w:t>
      </w:r>
      <w:r w:rsidR="009F4995" w:rsidRPr="009F4995">
        <w:rPr>
          <w:b/>
          <w:bCs/>
        </w:rPr>
        <w:t xml:space="preserve"> </w:t>
      </w:r>
      <w:proofErr w:type="spellStart"/>
      <w:r w:rsidR="009F4995" w:rsidRPr="009F4995">
        <w:rPr>
          <w:b/>
          <w:bCs/>
        </w:rPr>
        <w:t>Зеленченській</w:t>
      </w:r>
      <w:proofErr w:type="spellEnd"/>
      <w:r w:rsidR="009F4995" w:rsidRPr="009F4995">
        <w:rPr>
          <w:b/>
          <w:bCs/>
        </w:rPr>
        <w:t xml:space="preserve"> гімназії</w:t>
      </w:r>
    </w:p>
    <w:p w14:paraId="6EAE4975" w14:textId="77777777" w:rsidR="009F4995" w:rsidRDefault="009F4995" w:rsidP="009F4995">
      <w:pPr>
        <w:shd w:val="clear" w:color="auto" w:fill="FFFFFF"/>
        <w:ind w:left="284" w:right="-897"/>
        <w:rPr>
          <w:color w:val="000000"/>
          <w:szCs w:val="28"/>
          <w:bdr w:val="none" w:sz="0" w:space="0" w:color="auto" w:frame="1"/>
          <w:shd w:val="clear" w:color="auto" w:fill="FFFFFF"/>
        </w:rPr>
      </w:pPr>
    </w:p>
    <w:p w14:paraId="483666E4" w14:textId="5907E363" w:rsidR="009F4995" w:rsidRPr="00F25899" w:rsidRDefault="009F4995" w:rsidP="009F4995">
      <w:pPr>
        <w:pStyle w:val="a3"/>
        <w:numPr>
          <w:ilvl w:val="0"/>
          <w:numId w:val="1"/>
        </w:numPr>
        <w:shd w:val="clear" w:color="auto" w:fill="FFFFFF"/>
        <w:ind w:left="284" w:right="-897" w:firstLine="0"/>
        <w:rPr>
          <w:rFonts w:eastAsia="Times New Roman" w:cs="Times New Roman"/>
          <w:bCs/>
          <w:szCs w:val="28"/>
        </w:rPr>
      </w:pPr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Цей Порядок розроблено відповідно до Закону України «Про освіту»,  Закону України «Про внесення змін до деяких законодавчих актів України щодо протидії </w:t>
      </w:r>
      <w:proofErr w:type="spellStart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(цькуванню)», наказу МОНУ «Деякі питання реагування на випадки </w:t>
      </w:r>
      <w:proofErr w:type="spellStart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(цькування) </w:t>
      </w:r>
      <w:r w:rsidRPr="009F4995">
        <w:rPr>
          <w:rFonts w:eastAsia="Times New Roman" w:cs="Times New Roman"/>
          <w:szCs w:val="28"/>
        </w:rPr>
        <w:t>та застосування заходів виховного впливу в закладах освіти</w:t>
      </w:r>
      <w:bookmarkStart w:id="0" w:name="n5"/>
      <w:bookmarkEnd w:id="0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» затвердженого наказом МОНУ від 28.12.2019 року №1646 та </w:t>
      </w:r>
      <w:proofErr w:type="spellStart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>зареєсрованим</w:t>
      </w:r>
      <w:proofErr w:type="spellEnd"/>
      <w:r w:rsidRPr="009F4995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у Міністерстві юстиції України </w:t>
      </w:r>
      <w:r w:rsidRPr="009F4995">
        <w:rPr>
          <w:rFonts w:eastAsia="Times New Roman" w:cs="Times New Roman"/>
          <w:szCs w:val="28"/>
        </w:rPr>
        <w:t>03 лютого 2020 р.</w:t>
      </w:r>
      <w:r w:rsidRPr="009F4995">
        <w:rPr>
          <w:rFonts w:eastAsia="Times New Roman" w:cs="Times New Roman"/>
          <w:szCs w:val="28"/>
        </w:rPr>
        <w:br/>
        <w:t>за № 111/34394</w:t>
      </w:r>
      <w:r w:rsidR="00F7388E">
        <w:rPr>
          <w:rFonts w:eastAsia="Times New Roman" w:cs="Times New Roman"/>
          <w:szCs w:val="28"/>
        </w:rPr>
        <w:t xml:space="preserve">, </w:t>
      </w:r>
      <w:r w:rsidR="00F7388E" w:rsidRPr="00F7388E">
        <w:rPr>
          <w:rFonts w:cs="Times New Roman"/>
          <w:bCs/>
          <w:szCs w:val="28"/>
        </w:rPr>
        <w:t>листа МОНУ від 29.01.2019 №1/11-881 "Рекомендації</w:t>
      </w:r>
      <w:r w:rsidR="00F7388E" w:rsidRPr="00F7388E">
        <w:rPr>
          <w:rFonts w:cs="Times New Roman"/>
          <w:bCs/>
          <w:spacing w:val="-72"/>
          <w:szCs w:val="28"/>
        </w:rPr>
        <w:t xml:space="preserve"> </w:t>
      </w:r>
      <w:r w:rsidR="00F7388E" w:rsidRPr="00F7388E">
        <w:rPr>
          <w:rFonts w:cs="Times New Roman"/>
          <w:bCs/>
          <w:szCs w:val="28"/>
        </w:rPr>
        <w:t>для закладів освіти щодо застосування норм Закону України "Про</w:t>
      </w:r>
      <w:r w:rsidR="00F7388E" w:rsidRPr="00F7388E">
        <w:rPr>
          <w:rFonts w:cs="Times New Roman"/>
          <w:bCs/>
          <w:spacing w:val="1"/>
          <w:szCs w:val="28"/>
        </w:rPr>
        <w:t xml:space="preserve"> </w:t>
      </w:r>
      <w:r w:rsidR="00F7388E" w:rsidRPr="00F7388E">
        <w:rPr>
          <w:rFonts w:cs="Times New Roman"/>
          <w:bCs/>
          <w:szCs w:val="28"/>
        </w:rPr>
        <w:t>внесення змін до деяких законодавчих актів України щодо протидії</w:t>
      </w:r>
      <w:r w:rsidR="00F7388E" w:rsidRPr="00F7388E">
        <w:rPr>
          <w:rFonts w:cs="Times New Roman"/>
          <w:bCs/>
          <w:spacing w:val="-72"/>
          <w:szCs w:val="28"/>
        </w:rPr>
        <w:t xml:space="preserve"> </w:t>
      </w:r>
      <w:proofErr w:type="spellStart"/>
      <w:r w:rsidR="00F7388E" w:rsidRPr="00F7388E">
        <w:rPr>
          <w:rFonts w:cs="Times New Roman"/>
          <w:bCs/>
          <w:szCs w:val="28"/>
        </w:rPr>
        <w:t>булінгу</w:t>
      </w:r>
      <w:proofErr w:type="spellEnd"/>
      <w:r w:rsidR="00F7388E" w:rsidRPr="00F7388E">
        <w:rPr>
          <w:rFonts w:cs="Times New Roman"/>
          <w:bCs/>
          <w:spacing w:val="-1"/>
          <w:szCs w:val="28"/>
        </w:rPr>
        <w:t xml:space="preserve"> </w:t>
      </w:r>
      <w:r w:rsidR="00F7388E" w:rsidRPr="00F7388E">
        <w:rPr>
          <w:rFonts w:cs="Times New Roman"/>
          <w:bCs/>
          <w:szCs w:val="28"/>
        </w:rPr>
        <w:t>(цькування)</w:t>
      </w:r>
      <w:r w:rsidR="00F7388E" w:rsidRPr="00F7388E">
        <w:rPr>
          <w:rFonts w:cs="Times New Roman"/>
          <w:bCs/>
          <w:spacing w:val="2"/>
          <w:szCs w:val="28"/>
        </w:rPr>
        <w:t xml:space="preserve"> </w:t>
      </w:r>
      <w:r w:rsidR="00F7388E" w:rsidRPr="00F7388E">
        <w:rPr>
          <w:rFonts w:cs="Times New Roman"/>
          <w:bCs/>
          <w:szCs w:val="28"/>
        </w:rPr>
        <w:t>від 18.12.2018</w:t>
      </w:r>
      <w:r w:rsidR="00F7388E" w:rsidRPr="00F7388E">
        <w:rPr>
          <w:rFonts w:cs="Times New Roman"/>
          <w:bCs/>
          <w:spacing w:val="-4"/>
          <w:szCs w:val="28"/>
        </w:rPr>
        <w:t xml:space="preserve"> </w:t>
      </w:r>
      <w:r w:rsidR="00F7388E" w:rsidRPr="00F7388E">
        <w:rPr>
          <w:rFonts w:cs="Times New Roman"/>
          <w:bCs/>
          <w:szCs w:val="28"/>
        </w:rPr>
        <w:t>№2657-VIII"</w:t>
      </w:r>
    </w:p>
    <w:p w14:paraId="1EAB23BC" w14:textId="77777777" w:rsidR="00F25899" w:rsidRPr="00F7388E" w:rsidRDefault="00F25899" w:rsidP="00F25899">
      <w:pPr>
        <w:pStyle w:val="a3"/>
        <w:shd w:val="clear" w:color="auto" w:fill="FFFFFF"/>
        <w:ind w:left="284" w:right="-897"/>
        <w:rPr>
          <w:rFonts w:eastAsia="Times New Roman" w:cs="Times New Roman"/>
          <w:bCs/>
          <w:szCs w:val="28"/>
        </w:rPr>
      </w:pPr>
    </w:p>
    <w:p w14:paraId="12E36C0F" w14:textId="4267154F" w:rsidR="009F4995" w:rsidRDefault="009F4995" w:rsidP="00F25899">
      <w:pPr>
        <w:pStyle w:val="a3"/>
        <w:numPr>
          <w:ilvl w:val="0"/>
          <w:numId w:val="1"/>
        </w:numPr>
        <w:ind w:left="284" w:right="-897" w:firstLine="0"/>
      </w:pPr>
      <w:r>
        <w:t xml:space="preserve">Підставою для реагування в закладі освіти на випадки </w:t>
      </w:r>
      <w:proofErr w:type="spellStart"/>
      <w:r>
        <w:t>булінгу</w:t>
      </w:r>
      <w:proofErr w:type="spellEnd"/>
      <w:r>
        <w:t xml:space="preserve"> (цькування) є заява або повідомлення, про випадок та/або підозру його вчинення стосовно неповнолітньої особи та/або такою особою стосовно інших учасників освітнього процесу, отриманої суб'єктами реагування на випадки </w:t>
      </w:r>
      <w:proofErr w:type="spellStart"/>
      <w:r>
        <w:t>булінгу</w:t>
      </w:r>
      <w:proofErr w:type="spellEnd"/>
      <w:r>
        <w:t xml:space="preserve"> (цькування) в закладі освіти. 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</w:t>
      </w:r>
      <w:proofErr w:type="spellStart"/>
      <w:r>
        <w:t>месенджери,офіційні</w:t>
      </w:r>
      <w:proofErr w:type="spellEnd"/>
      <w:r>
        <w:t xml:space="preserve"> веб ресурси та ін.). </w:t>
      </w:r>
    </w:p>
    <w:p w14:paraId="1647251A" w14:textId="77777777" w:rsidR="00F25899" w:rsidRDefault="00F25899" w:rsidP="00F25899">
      <w:pPr>
        <w:ind w:right="-897"/>
      </w:pPr>
    </w:p>
    <w:p w14:paraId="75D07789" w14:textId="51829198" w:rsidR="009F4995" w:rsidRDefault="009F4995" w:rsidP="00F25899">
      <w:pPr>
        <w:pStyle w:val="a3"/>
        <w:numPr>
          <w:ilvl w:val="0"/>
          <w:numId w:val="1"/>
        </w:numPr>
        <w:ind w:left="284" w:right="-897" w:firstLine="0"/>
      </w:pPr>
      <w:r>
        <w:t xml:space="preserve">Повідомляти про випадки </w:t>
      </w:r>
      <w:proofErr w:type="spellStart"/>
      <w:r>
        <w:t>булінгу</w:t>
      </w:r>
      <w:proofErr w:type="spellEnd"/>
      <w:r>
        <w:t xml:space="preserve"> (цькування) в закладах освіти може будь-яка особа, учасником або стороною якого вона стала або яка підозрює про його вчинення стосовно неповнолітньої особи та/або такою особою стосовно інших учасників освітнього процесу, або про який отримала достовірну інформацію.</w:t>
      </w:r>
    </w:p>
    <w:p w14:paraId="57862D3E" w14:textId="77777777" w:rsidR="00F25899" w:rsidRDefault="00F25899" w:rsidP="00F25899">
      <w:pPr>
        <w:ind w:left="284" w:right="-897"/>
      </w:pPr>
    </w:p>
    <w:p w14:paraId="07FE7FBE" w14:textId="76E2DB59" w:rsidR="009F4995" w:rsidRDefault="009F4995" w:rsidP="009F4995">
      <w:pPr>
        <w:ind w:left="284" w:right="-897"/>
      </w:pPr>
      <w:r>
        <w:t xml:space="preserve">4. Повнолітні учасники освітнього процесу зобов'язані вжити заходів невідкладного реагування у разі звернення дитини та/або якщо вони стали свідками </w:t>
      </w:r>
      <w:proofErr w:type="spellStart"/>
      <w:r>
        <w:t>булінгу</w:t>
      </w:r>
      <w:proofErr w:type="spellEnd"/>
      <w:r>
        <w:t xml:space="preserve"> (цькування) (оцінити рівень небезпеки життю та здоров'ю сторін </w:t>
      </w:r>
      <w:proofErr w:type="spellStart"/>
      <w:r>
        <w:t>булінгу</w:t>
      </w:r>
      <w:proofErr w:type="spellEnd"/>
      <w:r>
        <w:t xml:space="preserve"> (цькування), негайно втрутитись із метою припинення небезпечного впливу, надати (за потреби) невідкладну медичну та психологічну допомогу, звернутись до органів охорони здоров'я для надання медичної допомоги тощо). </w:t>
      </w:r>
    </w:p>
    <w:p w14:paraId="0A12A087" w14:textId="23AB58D3" w:rsidR="00F7388E" w:rsidRPr="00F25899" w:rsidRDefault="00F7388E" w:rsidP="00F25899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80" w:line="264" w:lineRule="auto"/>
        <w:ind w:left="284" w:right="-897" w:firstLine="0"/>
      </w:pPr>
      <w:r w:rsidRPr="00F25899">
        <w:rPr>
          <w:color w:val="202020"/>
        </w:rPr>
        <w:t xml:space="preserve">В разі підтвердження факту вчинення </w:t>
      </w:r>
      <w:proofErr w:type="spellStart"/>
      <w:r w:rsidRPr="00F25899">
        <w:rPr>
          <w:color w:val="202020"/>
        </w:rPr>
        <w:t>булінгу</w:t>
      </w:r>
      <w:proofErr w:type="spellEnd"/>
      <w:r w:rsidRPr="00F25899">
        <w:rPr>
          <w:color w:val="202020"/>
        </w:rPr>
        <w:t xml:space="preserve"> (цькування), за результатами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розслідування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та висновків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Комісії, створеної у закладі освіти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з розгляду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випадків</w:t>
      </w:r>
      <w:r w:rsidRPr="00F25899">
        <w:rPr>
          <w:color w:val="202020"/>
          <w:spacing w:val="1"/>
        </w:rPr>
        <w:t xml:space="preserve"> </w:t>
      </w:r>
      <w:proofErr w:type="spellStart"/>
      <w:r w:rsidRPr="00F25899">
        <w:rPr>
          <w:color w:val="202020"/>
        </w:rPr>
        <w:t>булінгу</w:t>
      </w:r>
      <w:proofErr w:type="spellEnd"/>
      <w:r w:rsidRPr="00F25899">
        <w:rPr>
          <w:color w:val="202020"/>
        </w:rPr>
        <w:t>,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повідомляються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уповноважені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підрозділи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органів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lastRenderedPageBreak/>
        <w:t xml:space="preserve">Національної поліції України та служби у справах дітей про випадки </w:t>
      </w:r>
      <w:proofErr w:type="spellStart"/>
      <w:r w:rsidRPr="00F25899">
        <w:rPr>
          <w:color w:val="202020"/>
        </w:rPr>
        <w:t>булінгу</w:t>
      </w:r>
      <w:proofErr w:type="spellEnd"/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(цькування)</w:t>
      </w:r>
      <w:r w:rsidRPr="00F25899">
        <w:rPr>
          <w:color w:val="202020"/>
          <w:spacing w:val="-1"/>
        </w:rPr>
        <w:t xml:space="preserve"> </w:t>
      </w:r>
      <w:r w:rsidRPr="00F25899">
        <w:rPr>
          <w:color w:val="202020"/>
        </w:rPr>
        <w:t>в</w:t>
      </w:r>
      <w:r w:rsidRPr="00F25899">
        <w:rPr>
          <w:color w:val="202020"/>
          <w:spacing w:val="-2"/>
        </w:rPr>
        <w:t xml:space="preserve"> </w:t>
      </w:r>
      <w:r w:rsidRPr="00F25899">
        <w:rPr>
          <w:color w:val="202020"/>
        </w:rPr>
        <w:t>закладі</w:t>
      </w:r>
      <w:r w:rsidRPr="00F25899">
        <w:rPr>
          <w:color w:val="202020"/>
          <w:spacing w:val="-2"/>
        </w:rPr>
        <w:t xml:space="preserve"> </w:t>
      </w:r>
      <w:r w:rsidRPr="00F25899">
        <w:rPr>
          <w:color w:val="202020"/>
        </w:rPr>
        <w:t>освіти.</w:t>
      </w:r>
    </w:p>
    <w:p w14:paraId="7F7B56DD" w14:textId="77777777" w:rsidR="00F25899" w:rsidRDefault="00F25899" w:rsidP="00F25899">
      <w:pPr>
        <w:pStyle w:val="a3"/>
        <w:widowControl w:val="0"/>
        <w:tabs>
          <w:tab w:val="left" w:pos="463"/>
        </w:tabs>
        <w:autoSpaceDE w:val="0"/>
        <w:autoSpaceDN w:val="0"/>
        <w:spacing w:before="280" w:line="264" w:lineRule="auto"/>
        <w:ind w:left="284" w:right="-897"/>
      </w:pPr>
    </w:p>
    <w:p w14:paraId="07A514F7" w14:textId="27206926" w:rsidR="00F7388E" w:rsidRPr="00F25899" w:rsidRDefault="00F7388E" w:rsidP="00F25899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line="264" w:lineRule="auto"/>
        <w:ind w:left="284" w:right="-897" w:firstLine="0"/>
      </w:pPr>
      <w:r w:rsidRPr="00F25899">
        <w:rPr>
          <w:color w:val="202020"/>
        </w:rPr>
        <w:t>Виконується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рішення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та рекомендації комісії</w:t>
      </w:r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 xml:space="preserve">з розгляду випадків </w:t>
      </w:r>
      <w:proofErr w:type="spellStart"/>
      <w:r w:rsidRPr="00F25899">
        <w:rPr>
          <w:color w:val="202020"/>
        </w:rPr>
        <w:t>булінгу</w:t>
      </w:r>
      <w:proofErr w:type="spellEnd"/>
      <w:r w:rsidRPr="00F25899">
        <w:rPr>
          <w:color w:val="202020"/>
          <w:spacing w:val="1"/>
        </w:rPr>
        <w:t xml:space="preserve"> </w:t>
      </w:r>
      <w:r w:rsidRPr="00F25899">
        <w:rPr>
          <w:color w:val="202020"/>
        </w:rPr>
        <w:t>(цькування)</w:t>
      </w:r>
      <w:r w:rsidRPr="00F25899">
        <w:rPr>
          <w:color w:val="202020"/>
          <w:spacing w:val="-1"/>
        </w:rPr>
        <w:t xml:space="preserve"> </w:t>
      </w:r>
      <w:r w:rsidRPr="00F25899">
        <w:rPr>
          <w:color w:val="202020"/>
        </w:rPr>
        <w:t>в</w:t>
      </w:r>
      <w:r w:rsidRPr="00F25899">
        <w:rPr>
          <w:color w:val="202020"/>
          <w:spacing w:val="-2"/>
        </w:rPr>
        <w:t xml:space="preserve"> </w:t>
      </w:r>
      <w:r w:rsidRPr="00F25899">
        <w:rPr>
          <w:color w:val="202020"/>
        </w:rPr>
        <w:t>закладі</w:t>
      </w:r>
      <w:r w:rsidRPr="00F25899">
        <w:rPr>
          <w:color w:val="202020"/>
          <w:spacing w:val="-2"/>
        </w:rPr>
        <w:t xml:space="preserve"> </w:t>
      </w:r>
      <w:r w:rsidRPr="00F25899">
        <w:rPr>
          <w:color w:val="202020"/>
        </w:rPr>
        <w:t>освіти.</w:t>
      </w:r>
    </w:p>
    <w:p w14:paraId="216E9F90" w14:textId="77777777" w:rsidR="00F25899" w:rsidRDefault="00F25899" w:rsidP="00F25899">
      <w:pPr>
        <w:widowControl w:val="0"/>
        <w:tabs>
          <w:tab w:val="left" w:pos="463"/>
        </w:tabs>
        <w:autoSpaceDE w:val="0"/>
        <w:autoSpaceDN w:val="0"/>
        <w:spacing w:before="1" w:line="264" w:lineRule="auto"/>
        <w:ind w:right="-897"/>
      </w:pPr>
    </w:p>
    <w:p w14:paraId="63220ADD" w14:textId="4D29DAB4" w:rsidR="00F7388E" w:rsidRPr="00F25899" w:rsidRDefault="00F7388E" w:rsidP="00F25899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64" w:lineRule="auto"/>
        <w:ind w:left="284" w:right="-897" w:firstLine="0"/>
        <w:contextualSpacing w:val="0"/>
      </w:pPr>
      <w:r>
        <w:rPr>
          <w:color w:val="202020"/>
        </w:rPr>
        <w:t>Надаються соціальні та психолого-педагогічні послуги здобувачам освіти, які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вчинили</w:t>
      </w:r>
      <w:r>
        <w:rPr>
          <w:color w:val="202020"/>
          <w:spacing w:val="-4"/>
        </w:rPr>
        <w:t xml:space="preserve"> </w:t>
      </w:r>
      <w:proofErr w:type="spellStart"/>
      <w:r>
        <w:rPr>
          <w:color w:val="202020"/>
        </w:rPr>
        <w:t>булінг</w:t>
      </w:r>
      <w:proofErr w:type="spellEnd"/>
      <w:r>
        <w:rPr>
          <w:color w:val="202020"/>
        </w:rPr>
        <w:t>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стали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його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свідками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або постраждали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від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булінгу</w:t>
      </w:r>
      <w:proofErr w:type="spellEnd"/>
      <w:r>
        <w:rPr>
          <w:color w:val="202020"/>
        </w:rPr>
        <w:t>.</w:t>
      </w:r>
    </w:p>
    <w:p w14:paraId="59B7FEA2" w14:textId="77777777" w:rsidR="00F25899" w:rsidRDefault="00F25899" w:rsidP="00F25899">
      <w:pPr>
        <w:widowControl w:val="0"/>
        <w:tabs>
          <w:tab w:val="left" w:pos="463"/>
        </w:tabs>
        <w:autoSpaceDE w:val="0"/>
        <w:autoSpaceDN w:val="0"/>
        <w:spacing w:line="264" w:lineRule="auto"/>
        <w:ind w:right="-897"/>
      </w:pPr>
    </w:p>
    <w:p w14:paraId="2C07B6E6" w14:textId="77777777" w:rsidR="00F7388E" w:rsidRPr="00514597" w:rsidRDefault="00F7388E" w:rsidP="00F25899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64" w:lineRule="auto"/>
        <w:ind w:left="284" w:right="-897" w:firstLine="0"/>
        <w:contextualSpacing w:val="0"/>
      </w:pPr>
      <w:r>
        <w:rPr>
          <w:color w:val="202020"/>
        </w:rPr>
        <w:t>Визначаються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відповідальні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особи,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причетні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булінгу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(цькування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накладаються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адміністративні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стягнення:</w:t>
      </w:r>
    </w:p>
    <w:p w14:paraId="3F005DA3" w14:textId="77777777" w:rsidR="00F7388E" w:rsidRDefault="00F7388E" w:rsidP="00F25899">
      <w:pPr>
        <w:pStyle w:val="a5"/>
        <w:numPr>
          <w:ilvl w:val="0"/>
          <w:numId w:val="3"/>
        </w:numPr>
        <w:spacing w:line="276" w:lineRule="auto"/>
        <w:ind w:right="-897"/>
        <w:jc w:val="both"/>
      </w:pPr>
      <w:r>
        <w:rPr>
          <w:color w:val="202020"/>
        </w:rPr>
        <w:t xml:space="preserve">цькування  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 xml:space="preserve">неповнолітнього  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 xml:space="preserve">карається  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 xml:space="preserve">штрафом  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 xml:space="preserve">від  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 xml:space="preserve">50  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 xml:space="preserve">до  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100</w:t>
      </w:r>
    </w:p>
    <w:p w14:paraId="0C150604" w14:textId="518D27E8" w:rsidR="00F7388E" w:rsidRDefault="00F7388E" w:rsidP="00755CC2">
      <w:pPr>
        <w:pStyle w:val="a5"/>
        <w:spacing w:line="276" w:lineRule="auto"/>
        <w:ind w:left="720" w:right="-897"/>
        <w:jc w:val="both"/>
        <w:rPr>
          <w:color w:val="202020"/>
        </w:rPr>
      </w:pPr>
      <w:r>
        <w:rPr>
          <w:color w:val="202020"/>
        </w:rPr>
        <w:t>неоподатковуваних мінімумів доходів громадян</w:t>
      </w:r>
      <w:r w:rsidR="00755CC2">
        <w:rPr>
          <w:color w:val="202020"/>
        </w:rPr>
        <w:t xml:space="preserve"> </w:t>
      </w:r>
      <w:r>
        <w:rPr>
          <w:color w:val="202020"/>
        </w:rPr>
        <w:t>(850 та 1700 гривень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відповідно)або громадськими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роботами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від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40 годин;</w:t>
      </w:r>
    </w:p>
    <w:p w14:paraId="1D948C17" w14:textId="77777777" w:rsidR="00F7388E" w:rsidRDefault="00F7388E" w:rsidP="00F25899">
      <w:pPr>
        <w:pStyle w:val="a5"/>
        <w:numPr>
          <w:ilvl w:val="0"/>
          <w:numId w:val="3"/>
        </w:numPr>
        <w:spacing w:line="276" w:lineRule="auto"/>
        <w:ind w:right="-897"/>
        <w:jc w:val="both"/>
      </w:pPr>
      <w:r>
        <w:rPr>
          <w:color w:val="202020"/>
        </w:rPr>
        <w:t xml:space="preserve">неповідомлення керівником закладу освіти уповноваженого підрозділу Національної поліції України про випадки </w:t>
      </w:r>
      <w:proofErr w:type="spellStart"/>
      <w:r>
        <w:rPr>
          <w:color w:val="202020"/>
        </w:rPr>
        <w:t>булінгу</w:t>
      </w:r>
      <w:proofErr w:type="spellEnd"/>
      <w:r>
        <w:rPr>
          <w:color w:val="202020"/>
        </w:rPr>
        <w:t xml:space="preserve"> (цькування) учасника освітнього процесу тягне за собою накладення на нього штрафу у розмірі від 50 до 100 неоподаткованих мінімумів доходів громадян або виправні роботи на строк до 1 місяця з відрахуванням до 20 відсотків заробітку; </w:t>
      </w:r>
    </w:p>
    <w:p w14:paraId="66CF1084" w14:textId="77777777" w:rsidR="00F7388E" w:rsidRDefault="00F7388E" w:rsidP="00F25899">
      <w:pPr>
        <w:pStyle w:val="a5"/>
        <w:numPr>
          <w:ilvl w:val="0"/>
          <w:numId w:val="3"/>
        </w:numPr>
        <w:spacing w:line="276" w:lineRule="auto"/>
        <w:ind w:right="-897"/>
        <w:jc w:val="both"/>
      </w:pPr>
      <w:r>
        <w:rPr>
          <w:color w:val="202020"/>
        </w:rPr>
        <w:t>така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ж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поведінка, вчинена </w:t>
      </w:r>
      <w:r>
        <w:rPr>
          <w:i/>
          <w:color w:val="202020"/>
        </w:rPr>
        <w:t>групою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</w:rPr>
        <w:t>осіб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</w:rPr>
        <w:t>або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</w:rPr>
        <w:t xml:space="preserve">повторно </w:t>
      </w:r>
      <w:r>
        <w:rPr>
          <w:color w:val="202020"/>
        </w:rPr>
        <w:t>протягом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року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після накладення адміністративного стягнення, передбачає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штраф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від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1700 гривень до 3400 гривень або громадськими роботами від 40 до 60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годин;</w:t>
      </w:r>
    </w:p>
    <w:p w14:paraId="215229A2" w14:textId="77777777" w:rsidR="00F7388E" w:rsidRPr="00F7388E" w:rsidRDefault="00F7388E" w:rsidP="00F25899">
      <w:pPr>
        <w:pStyle w:val="a5"/>
        <w:numPr>
          <w:ilvl w:val="0"/>
          <w:numId w:val="3"/>
        </w:numPr>
        <w:spacing w:line="276" w:lineRule="auto"/>
        <w:ind w:right="-897"/>
        <w:jc w:val="both"/>
      </w:pPr>
      <w:r>
        <w:rPr>
          <w:color w:val="202020"/>
        </w:rPr>
        <w:t xml:space="preserve">за </w:t>
      </w:r>
      <w:proofErr w:type="spellStart"/>
      <w:r>
        <w:rPr>
          <w:color w:val="202020"/>
        </w:rPr>
        <w:t>булінг</w:t>
      </w:r>
      <w:proofErr w:type="spellEnd"/>
      <w:r>
        <w:rPr>
          <w:color w:val="202020"/>
        </w:rPr>
        <w:t>, вчинений малолітніми або неповнолітніми особами віком від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14 до 16 років, тягне за собою накладання штрафу на батьків або осіб,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які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їх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замінюють.</w:t>
      </w:r>
    </w:p>
    <w:p w14:paraId="4A0848C7" w14:textId="2999F8C4" w:rsidR="00F7388E" w:rsidRPr="00F25899" w:rsidRDefault="00D011B4" w:rsidP="00D011B4">
      <w:pPr>
        <w:pStyle w:val="a5"/>
        <w:numPr>
          <w:ilvl w:val="0"/>
          <w:numId w:val="4"/>
        </w:numPr>
        <w:spacing w:line="276" w:lineRule="auto"/>
        <w:ind w:right="-897"/>
        <w:jc w:val="both"/>
      </w:pPr>
      <w:r>
        <w:t>З</w:t>
      </w:r>
      <w:r w:rsidR="00F7388E" w:rsidRPr="00F25899">
        <w:t xml:space="preserve">астосовуються </w:t>
      </w:r>
      <w:r w:rsidR="00F7388E" w:rsidRPr="00D011B4">
        <w:rPr>
          <w:b/>
          <w:bCs/>
        </w:rPr>
        <w:t>заходи виховного впливу</w:t>
      </w:r>
      <w:r w:rsidR="00F7388E" w:rsidRPr="00F25899">
        <w:t xml:space="preserve"> в закладі освіти</w:t>
      </w:r>
      <w:r w:rsidR="00F25899">
        <w:t xml:space="preserve"> </w:t>
      </w:r>
      <w:bookmarkStart w:id="1" w:name="_Hlk138763156"/>
      <w:r w:rsidR="00F25899">
        <w:t>по відношенню до кривдника, потерпілого та свідків.</w:t>
      </w:r>
    </w:p>
    <w:bookmarkEnd w:id="1"/>
    <w:p w14:paraId="5BC25A1F" w14:textId="77777777" w:rsidR="00F7388E" w:rsidRDefault="00F7388E" w:rsidP="00F25899">
      <w:pPr>
        <w:pStyle w:val="a5"/>
        <w:spacing w:line="276" w:lineRule="auto"/>
        <w:ind w:left="720" w:right="95"/>
        <w:jc w:val="both"/>
      </w:pPr>
    </w:p>
    <w:p w14:paraId="669DBBE1" w14:textId="539B2158" w:rsidR="00BD13A5" w:rsidRDefault="009F4995" w:rsidP="00BD13A5">
      <w:pPr>
        <w:ind w:left="284" w:right="-897"/>
        <w:jc w:val="center"/>
        <w:rPr>
          <w:b/>
          <w:bCs/>
        </w:rPr>
      </w:pPr>
      <w:r w:rsidRPr="00BD13A5">
        <w:rPr>
          <w:b/>
          <w:bCs/>
        </w:rPr>
        <w:t>Порядок застосування заходів виховного впливу в закладі освіти</w:t>
      </w:r>
    </w:p>
    <w:p w14:paraId="015B0AB5" w14:textId="77777777" w:rsidR="00F25899" w:rsidRPr="00BD13A5" w:rsidRDefault="00F25899" w:rsidP="00BD13A5">
      <w:pPr>
        <w:ind w:left="284" w:right="-897"/>
        <w:jc w:val="center"/>
        <w:rPr>
          <w:b/>
          <w:bCs/>
        </w:rPr>
      </w:pPr>
    </w:p>
    <w:p w14:paraId="7377C3CC" w14:textId="77777777" w:rsidR="00BD13A5" w:rsidRDefault="009F4995" w:rsidP="009F4995">
      <w:pPr>
        <w:ind w:left="284" w:right="-897"/>
      </w:pPr>
      <w:r>
        <w:t xml:space="preserve">1. Заходи виховного впливу застосовуються для відновлення та нормалізації відносин між учасниками освітнього процесу після випадку </w:t>
      </w:r>
      <w:proofErr w:type="spellStart"/>
      <w:r>
        <w:t>булінгу</w:t>
      </w:r>
      <w:proofErr w:type="spellEnd"/>
      <w:r>
        <w:t xml:space="preserve"> (цькування) з метою створення та сприятливого для навчання та роботи освітнього середовища. </w:t>
      </w:r>
    </w:p>
    <w:p w14:paraId="4DC2D1BC" w14:textId="77777777" w:rsidR="00F7388E" w:rsidRDefault="009F4995" w:rsidP="009F4995">
      <w:pPr>
        <w:ind w:left="284" w:right="-897"/>
      </w:pPr>
      <w:r>
        <w:t xml:space="preserve">2. Заходи виховного впливу застосовуються у разі наявності факту </w:t>
      </w:r>
      <w:proofErr w:type="spellStart"/>
      <w:r>
        <w:t>булінгу</w:t>
      </w:r>
      <w:proofErr w:type="spellEnd"/>
      <w:r>
        <w:t xml:space="preserve"> (цькування) в закладі освіти по відношенню до кривдника, потерпілого та свідків. </w:t>
      </w:r>
    </w:p>
    <w:p w14:paraId="5F09AF71" w14:textId="77777777" w:rsidR="00F7388E" w:rsidRDefault="009F4995" w:rsidP="009F4995">
      <w:pPr>
        <w:ind w:left="284" w:right="-897"/>
      </w:pPr>
      <w:r>
        <w:lastRenderedPageBreak/>
        <w:t xml:space="preserve">3. Заходи виховного впливу мають забезпечити дотримання прав та інтересів сторін </w:t>
      </w:r>
      <w:proofErr w:type="spellStart"/>
      <w:r>
        <w:t>булінгу</w:t>
      </w:r>
      <w:proofErr w:type="spellEnd"/>
      <w:r>
        <w:t xml:space="preserve"> (цькування), необхідне виховання та освіту, соціальну та психолого-педагогічну допомогу. </w:t>
      </w:r>
    </w:p>
    <w:p w14:paraId="20123AB8" w14:textId="77777777" w:rsidR="00F25899" w:rsidRDefault="009F4995" w:rsidP="009F4995">
      <w:pPr>
        <w:ind w:left="284" w:right="-897"/>
      </w:pPr>
      <w:r>
        <w:t xml:space="preserve">4. Заходи виховного впливу реалізуються педагогічними працівниками закладу освіти із залученням необхідних фахівців із надання правової, психологічної, соціальної та іншої допомоги, в тому числі територіальних органів (підрозділів) служб у справах дітей та центрів соціальних служб для сім’ї, дітей та молоді тощо. </w:t>
      </w:r>
    </w:p>
    <w:p w14:paraId="5F272207" w14:textId="77777777" w:rsidR="00F25899" w:rsidRDefault="009F4995" w:rsidP="009F4995">
      <w:pPr>
        <w:ind w:left="284" w:right="-897"/>
      </w:pPr>
      <w:r>
        <w:t xml:space="preserve">5. </w:t>
      </w:r>
      <w:bookmarkStart w:id="2" w:name="_Hlk138763124"/>
      <w:r>
        <w:t>Необхідні заходи виховного впливу</w:t>
      </w:r>
      <w:bookmarkEnd w:id="2"/>
      <w:r>
        <w:t xml:space="preserve"> </w:t>
      </w:r>
      <w:bookmarkStart w:id="3" w:name="_Hlk138763046"/>
      <w:r>
        <w:t xml:space="preserve">визначає та планує комісія з розгляду випадків </w:t>
      </w:r>
      <w:proofErr w:type="spellStart"/>
      <w:r>
        <w:t>булінгу</w:t>
      </w:r>
      <w:proofErr w:type="spellEnd"/>
      <w:r>
        <w:t xml:space="preserve"> (цькування) в закладі освіти. </w:t>
      </w:r>
      <w:bookmarkEnd w:id="3"/>
    </w:p>
    <w:p w14:paraId="29E7E457" w14:textId="77777777" w:rsidR="00F25899" w:rsidRDefault="009F4995" w:rsidP="009F4995">
      <w:pPr>
        <w:ind w:left="284" w:right="-897"/>
      </w:pPr>
      <w:r>
        <w:t xml:space="preserve">6. Керівник закладу освіти вживає необхідних заходів для надання соціальних та психолого-педагогічних послуг здобувачам освіти, які вчинили </w:t>
      </w:r>
      <w:proofErr w:type="spellStart"/>
      <w:r>
        <w:t>булінг</w:t>
      </w:r>
      <w:proofErr w:type="spellEnd"/>
      <w:r>
        <w:t xml:space="preserve"> (цькування), стали його свідками або постраждали від </w:t>
      </w:r>
      <w:proofErr w:type="spellStart"/>
      <w:r>
        <w:t>булінгу</w:t>
      </w:r>
      <w:proofErr w:type="spellEnd"/>
      <w:r>
        <w:t xml:space="preserve">, в тому числі залучення (за потреби) необхідних фахівців із надання правової, психологічної, соціальної та іншої допомоги тощо. </w:t>
      </w:r>
    </w:p>
    <w:p w14:paraId="7ECEC26A" w14:textId="77777777" w:rsidR="00F25899" w:rsidRDefault="009F4995" w:rsidP="009F4995">
      <w:pPr>
        <w:ind w:left="284" w:right="-897"/>
      </w:pPr>
      <w:r>
        <w:t xml:space="preserve">7. Керівник закладу освіти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>
        <w:t>булінг</w:t>
      </w:r>
      <w:proofErr w:type="spellEnd"/>
      <w:r>
        <w:t xml:space="preserve">, стали його свідками або постраждали від </w:t>
      </w:r>
      <w:proofErr w:type="spellStart"/>
      <w:r>
        <w:t>булінгу</w:t>
      </w:r>
      <w:proofErr w:type="spellEnd"/>
      <w:r>
        <w:t xml:space="preserve"> (цькування). </w:t>
      </w:r>
    </w:p>
    <w:p w14:paraId="30DC8E36" w14:textId="77777777" w:rsidR="00F25899" w:rsidRDefault="009F4995" w:rsidP="009F4995">
      <w:pPr>
        <w:ind w:left="284" w:right="-897"/>
      </w:pPr>
      <w:r>
        <w:t xml:space="preserve">8. Практичний психолог та соціальний педагог у межах своїх посадових обов’язків: </w:t>
      </w:r>
    </w:p>
    <w:p w14:paraId="302594D3" w14:textId="77777777" w:rsidR="00F25899" w:rsidRDefault="009F4995" w:rsidP="009F4995">
      <w:pPr>
        <w:ind w:left="284" w:right="-897"/>
      </w:pPr>
      <w:r>
        <w:t xml:space="preserve">діагностують стан психологічного клімату в колективі, в якому відбувся </w:t>
      </w:r>
      <w:proofErr w:type="spellStart"/>
      <w:r>
        <w:t>булінг</w:t>
      </w:r>
      <w:proofErr w:type="spellEnd"/>
      <w:r>
        <w:t xml:space="preserve"> (цькування); </w:t>
      </w:r>
    </w:p>
    <w:p w14:paraId="0BC8605B" w14:textId="77777777" w:rsidR="00F25899" w:rsidRDefault="009F4995" w:rsidP="009F4995">
      <w:pPr>
        <w:ind w:left="284" w:right="-897"/>
      </w:pPr>
      <w:r>
        <w:t xml:space="preserve">за результатами діагностики розробляють план корекційної роботи з кривдником та свідками із залученням батьків або законних представників; </w:t>
      </w:r>
    </w:p>
    <w:p w14:paraId="2A2BA8A5" w14:textId="77777777" w:rsidR="00F25899" w:rsidRDefault="009F4995" w:rsidP="009F4995">
      <w:pPr>
        <w:ind w:left="284" w:right="-897"/>
      </w:pPr>
      <w:r>
        <w:t xml:space="preserve">розробляють та реалізують програму індивідуальної реабілітації для потерпілого; </w:t>
      </w:r>
    </w:p>
    <w:p w14:paraId="606CDD77" w14:textId="77777777" w:rsidR="00F25899" w:rsidRDefault="009F4995" w:rsidP="00F25899">
      <w:pPr>
        <w:ind w:left="284" w:right="-897"/>
      </w:pPr>
      <w:r>
        <w:t xml:space="preserve">розробляють профілактичні заходи для </w:t>
      </w:r>
      <w:r w:rsidR="00F25899">
        <w:t>класу</w:t>
      </w:r>
      <w:r>
        <w:t>, в як</w:t>
      </w:r>
      <w:r w:rsidR="00F25899">
        <w:t>ому</w:t>
      </w:r>
      <w:r>
        <w:t xml:space="preserve"> зафіксовано випадок </w:t>
      </w:r>
      <w:proofErr w:type="spellStart"/>
      <w:r>
        <w:t>булінгу</w:t>
      </w:r>
      <w:proofErr w:type="spellEnd"/>
      <w:r>
        <w:t xml:space="preserve"> (цькування)</w:t>
      </w:r>
      <w:r w:rsidR="00F25899">
        <w:t xml:space="preserve">, </w:t>
      </w:r>
      <w:r>
        <w:t xml:space="preserve">для батьків або законних представників; </w:t>
      </w:r>
    </w:p>
    <w:p w14:paraId="5552593F" w14:textId="77777777" w:rsidR="00F25899" w:rsidRDefault="009F4995" w:rsidP="00F25899">
      <w:pPr>
        <w:ind w:left="284" w:right="-897"/>
      </w:pPr>
      <w:r>
        <w:t xml:space="preserve">здійснюють супровід педагогічних працівників, які забезпечують освітній процес для </w:t>
      </w:r>
      <w:r w:rsidR="00F25899">
        <w:t>класу</w:t>
      </w:r>
      <w:r>
        <w:t>, в як</w:t>
      </w:r>
      <w:r w:rsidR="00F25899">
        <w:t xml:space="preserve">ому </w:t>
      </w:r>
      <w:r>
        <w:t xml:space="preserve">зафіксовано випадок </w:t>
      </w:r>
      <w:proofErr w:type="spellStart"/>
      <w:r>
        <w:t>булінгу</w:t>
      </w:r>
      <w:proofErr w:type="spellEnd"/>
      <w:r>
        <w:t xml:space="preserve"> (цькування);</w:t>
      </w:r>
    </w:p>
    <w:p w14:paraId="042096FD" w14:textId="77777777" w:rsidR="00F25899" w:rsidRDefault="009F4995" w:rsidP="00F25899">
      <w:pPr>
        <w:ind w:left="284" w:right="-897"/>
      </w:pPr>
      <w:r>
        <w:t xml:space="preserve">забезпечують надання психологічного супроводу здобувачів освіти, які постраждали від </w:t>
      </w:r>
      <w:proofErr w:type="spellStart"/>
      <w:r>
        <w:t>булінгу</w:t>
      </w:r>
      <w:proofErr w:type="spellEnd"/>
      <w:r>
        <w:t xml:space="preserve"> (цькування), стали його свідками або вчинили </w:t>
      </w:r>
      <w:proofErr w:type="spellStart"/>
      <w:r>
        <w:t>булінг</w:t>
      </w:r>
      <w:proofErr w:type="spellEnd"/>
      <w:r>
        <w:t xml:space="preserve"> (цькування). </w:t>
      </w:r>
    </w:p>
    <w:p w14:paraId="63D8250F" w14:textId="77777777" w:rsidR="00F25899" w:rsidRDefault="009F4995" w:rsidP="00F25899">
      <w:pPr>
        <w:ind w:left="284" w:right="-897"/>
      </w:pPr>
      <w:r>
        <w:t xml:space="preserve">9. Педагогічні працівники, які забезпечують освітній процес для </w:t>
      </w:r>
      <w:r w:rsidR="00F25899">
        <w:t>класу</w:t>
      </w:r>
      <w:r>
        <w:t>, в як</w:t>
      </w:r>
      <w:r w:rsidR="00F25899">
        <w:t>ому</w:t>
      </w:r>
      <w:r>
        <w:t xml:space="preserve"> зафіксовано випадок </w:t>
      </w:r>
      <w:proofErr w:type="spellStart"/>
      <w:r>
        <w:t>булінгу</w:t>
      </w:r>
      <w:proofErr w:type="spellEnd"/>
      <w:r>
        <w:t xml:space="preserve"> (цькування): </w:t>
      </w:r>
    </w:p>
    <w:p w14:paraId="41753D5D" w14:textId="77777777" w:rsidR="00F25899" w:rsidRDefault="009F4995" w:rsidP="00F25899">
      <w:pPr>
        <w:ind w:left="284" w:right="-897"/>
      </w:pPr>
      <w:r>
        <w:t xml:space="preserve">виконують рекомендації комісії з розгляду випадків </w:t>
      </w:r>
      <w:proofErr w:type="spellStart"/>
      <w:r>
        <w:t>булінгу</w:t>
      </w:r>
      <w:proofErr w:type="spellEnd"/>
      <w:r>
        <w:t xml:space="preserve"> (цькування) в закладі освіти щодо доцільних методів навчання та організації роботи з неповнолітніми сторонами </w:t>
      </w:r>
      <w:proofErr w:type="spellStart"/>
      <w:r>
        <w:t>булінгу</w:t>
      </w:r>
      <w:proofErr w:type="spellEnd"/>
      <w:r>
        <w:t xml:space="preserve"> (цькування) та їхніми батьками або законними представниками; </w:t>
      </w:r>
    </w:p>
    <w:p w14:paraId="63F9B3BA" w14:textId="77777777" w:rsidR="00F25899" w:rsidRDefault="009F4995" w:rsidP="00F25899">
      <w:pPr>
        <w:ind w:left="284" w:right="-897"/>
      </w:pPr>
      <w:r>
        <w:lastRenderedPageBreak/>
        <w:t xml:space="preserve">забезпечують інтеграцію </w:t>
      </w:r>
      <w:proofErr w:type="spellStart"/>
      <w:r>
        <w:t>антибулінгового</w:t>
      </w:r>
      <w:proofErr w:type="spellEnd"/>
      <w:r>
        <w:t xml:space="preserve"> компоненту в освітній процес, який визначається правилами поведінки учасників освітнього процесу в закладі освіти, статутом закладу освіти, законодавством; </w:t>
      </w:r>
    </w:p>
    <w:p w14:paraId="2C6216B0" w14:textId="1DD516D3" w:rsidR="0055184B" w:rsidRDefault="009F4995" w:rsidP="00F25899">
      <w:pPr>
        <w:ind w:left="284" w:right="-897"/>
      </w:pPr>
      <w:r>
        <w:t>виробляють спільно з здобувачами освіти правила взаємодії групи під час освітнього процесу.</w:t>
      </w:r>
    </w:p>
    <w:p w14:paraId="12D95035" w14:textId="35E6B388" w:rsidR="00D011B4" w:rsidRDefault="00D011B4" w:rsidP="00F25899">
      <w:pPr>
        <w:ind w:left="284" w:right="-897"/>
      </w:pPr>
    </w:p>
    <w:p w14:paraId="6E823DAC" w14:textId="00DC8A45" w:rsidR="00D011B4" w:rsidRDefault="00D011B4" w:rsidP="00F25899">
      <w:pPr>
        <w:ind w:left="284" w:right="-897"/>
      </w:pPr>
    </w:p>
    <w:p w14:paraId="71A06466" w14:textId="31389850" w:rsidR="00D011B4" w:rsidRDefault="00D011B4" w:rsidP="00F25899">
      <w:pPr>
        <w:ind w:left="284" w:right="-897"/>
      </w:pPr>
    </w:p>
    <w:p w14:paraId="63380742" w14:textId="777B52C7" w:rsidR="00D011B4" w:rsidRDefault="00D011B4" w:rsidP="00F25899">
      <w:pPr>
        <w:ind w:left="284" w:right="-897"/>
      </w:pPr>
    </w:p>
    <w:p w14:paraId="51239A66" w14:textId="3A5F5F71" w:rsidR="00D011B4" w:rsidRDefault="00D011B4" w:rsidP="00F25899">
      <w:pPr>
        <w:ind w:left="284" w:right="-897"/>
      </w:pPr>
    </w:p>
    <w:p w14:paraId="0EA786B4" w14:textId="4906E912" w:rsidR="00D011B4" w:rsidRDefault="00D011B4" w:rsidP="00F25899">
      <w:pPr>
        <w:ind w:left="284" w:right="-897"/>
      </w:pPr>
    </w:p>
    <w:p w14:paraId="41DB8190" w14:textId="1D064EE7" w:rsidR="00D011B4" w:rsidRDefault="00D011B4" w:rsidP="00F25899">
      <w:pPr>
        <w:ind w:left="284" w:right="-897"/>
      </w:pPr>
    </w:p>
    <w:p w14:paraId="160DA260" w14:textId="241B0808" w:rsidR="00D011B4" w:rsidRDefault="00D011B4" w:rsidP="00F25899">
      <w:pPr>
        <w:ind w:left="284" w:right="-897"/>
      </w:pPr>
    </w:p>
    <w:p w14:paraId="3C0FD580" w14:textId="467E6AFD" w:rsidR="00D011B4" w:rsidRDefault="00D011B4" w:rsidP="00F25899">
      <w:pPr>
        <w:ind w:left="284" w:right="-897"/>
      </w:pPr>
    </w:p>
    <w:p w14:paraId="7ADB3D6E" w14:textId="47D096C7" w:rsidR="00D011B4" w:rsidRDefault="00D011B4" w:rsidP="00F25899">
      <w:pPr>
        <w:ind w:left="284" w:right="-897"/>
      </w:pPr>
    </w:p>
    <w:p w14:paraId="283526D6" w14:textId="1A1FB1B7" w:rsidR="00D011B4" w:rsidRDefault="00D011B4" w:rsidP="00F25899">
      <w:pPr>
        <w:ind w:left="284" w:right="-897"/>
      </w:pPr>
    </w:p>
    <w:p w14:paraId="4CF18861" w14:textId="6909D557" w:rsidR="00D011B4" w:rsidRDefault="00D011B4" w:rsidP="00F25899">
      <w:pPr>
        <w:ind w:left="284" w:right="-897"/>
      </w:pPr>
    </w:p>
    <w:p w14:paraId="394A5E38" w14:textId="750D6E98" w:rsidR="00D011B4" w:rsidRDefault="00D011B4" w:rsidP="00F25899">
      <w:pPr>
        <w:ind w:left="284" w:right="-897"/>
      </w:pPr>
    </w:p>
    <w:p w14:paraId="1F58BEC6" w14:textId="2A9B67A8" w:rsidR="00D011B4" w:rsidRDefault="00D011B4" w:rsidP="00F25899">
      <w:pPr>
        <w:ind w:left="284" w:right="-897"/>
      </w:pPr>
    </w:p>
    <w:p w14:paraId="26E45493" w14:textId="208D5C41" w:rsidR="00D011B4" w:rsidRDefault="00D011B4" w:rsidP="00F25899">
      <w:pPr>
        <w:ind w:left="284" w:right="-897"/>
      </w:pPr>
    </w:p>
    <w:p w14:paraId="6A18DCB6" w14:textId="56D82DAC" w:rsidR="00D011B4" w:rsidRDefault="00D011B4" w:rsidP="00F25899">
      <w:pPr>
        <w:ind w:left="284" w:right="-897"/>
      </w:pPr>
    </w:p>
    <w:p w14:paraId="3E5D0D7B" w14:textId="12DAF40A" w:rsidR="00D011B4" w:rsidRDefault="00D011B4" w:rsidP="00F25899">
      <w:pPr>
        <w:ind w:left="284" w:right="-897"/>
      </w:pPr>
    </w:p>
    <w:p w14:paraId="74D0DAA1" w14:textId="0B6038C5" w:rsidR="00D011B4" w:rsidRDefault="00D011B4" w:rsidP="00F25899">
      <w:pPr>
        <w:ind w:left="284" w:right="-897"/>
      </w:pPr>
    </w:p>
    <w:p w14:paraId="056E8ECC" w14:textId="7D68E88B" w:rsidR="00D011B4" w:rsidRDefault="00D011B4" w:rsidP="00F25899">
      <w:pPr>
        <w:ind w:left="284" w:right="-897"/>
      </w:pPr>
    </w:p>
    <w:p w14:paraId="3CAE24CB" w14:textId="7FC642CE" w:rsidR="00D011B4" w:rsidRDefault="00D011B4" w:rsidP="00F25899">
      <w:pPr>
        <w:ind w:left="284" w:right="-897"/>
      </w:pPr>
    </w:p>
    <w:p w14:paraId="73FDC87A" w14:textId="6A00E309" w:rsidR="00D011B4" w:rsidRDefault="00D011B4" w:rsidP="00F25899">
      <w:pPr>
        <w:ind w:left="284" w:right="-897"/>
      </w:pPr>
    </w:p>
    <w:p w14:paraId="3F12ADB5" w14:textId="4A9EBFA3" w:rsidR="00D011B4" w:rsidRDefault="00D011B4" w:rsidP="00F25899">
      <w:pPr>
        <w:ind w:left="284" w:right="-897"/>
      </w:pPr>
    </w:p>
    <w:p w14:paraId="472AA39C" w14:textId="49D377E1" w:rsidR="00D011B4" w:rsidRDefault="00D011B4" w:rsidP="00F25899">
      <w:pPr>
        <w:ind w:left="284" w:right="-897"/>
      </w:pPr>
    </w:p>
    <w:p w14:paraId="50AAD545" w14:textId="44C48C70" w:rsidR="00D011B4" w:rsidRDefault="00D011B4" w:rsidP="00F25899">
      <w:pPr>
        <w:ind w:left="284" w:right="-897"/>
      </w:pPr>
    </w:p>
    <w:p w14:paraId="434C6C65" w14:textId="65E73202" w:rsidR="00D011B4" w:rsidRDefault="00D011B4" w:rsidP="00F25899">
      <w:pPr>
        <w:ind w:left="284" w:right="-897"/>
      </w:pPr>
    </w:p>
    <w:p w14:paraId="71767654" w14:textId="68A65B2A" w:rsidR="00D011B4" w:rsidRDefault="00D011B4" w:rsidP="00F25899">
      <w:pPr>
        <w:ind w:left="284" w:right="-897"/>
      </w:pPr>
    </w:p>
    <w:p w14:paraId="510454C4" w14:textId="2E34BC5F" w:rsidR="00D011B4" w:rsidRDefault="00D011B4" w:rsidP="00F25899">
      <w:pPr>
        <w:ind w:left="284" w:right="-897"/>
      </w:pPr>
    </w:p>
    <w:p w14:paraId="382B41D5" w14:textId="6E89607E" w:rsidR="00D011B4" w:rsidRDefault="00D011B4" w:rsidP="00F25899">
      <w:pPr>
        <w:ind w:left="284" w:right="-897"/>
      </w:pPr>
    </w:p>
    <w:p w14:paraId="2747B2FE" w14:textId="04AA7F70" w:rsidR="00D011B4" w:rsidRDefault="00D011B4" w:rsidP="00F25899">
      <w:pPr>
        <w:ind w:left="284" w:right="-897"/>
      </w:pPr>
    </w:p>
    <w:p w14:paraId="1BE791E7" w14:textId="77777777" w:rsidR="00D011B4" w:rsidRDefault="00D011B4" w:rsidP="00F25899">
      <w:pPr>
        <w:ind w:left="284" w:right="-897"/>
      </w:pPr>
    </w:p>
    <w:sectPr w:rsidR="00D011B4" w:rsidSect="009F499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8D9"/>
    <w:multiLevelType w:val="hybridMultilevel"/>
    <w:tmpl w:val="BF76831A"/>
    <w:lvl w:ilvl="0" w:tplc="70EA1C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342"/>
    <w:multiLevelType w:val="hybridMultilevel"/>
    <w:tmpl w:val="94E8F4B6"/>
    <w:lvl w:ilvl="0" w:tplc="2482D4F0">
      <w:start w:val="5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2151"/>
    <w:multiLevelType w:val="hybridMultilevel"/>
    <w:tmpl w:val="9DFEB14A"/>
    <w:lvl w:ilvl="0" w:tplc="E5B8610C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C55143"/>
    <w:multiLevelType w:val="hybridMultilevel"/>
    <w:tmpl w:val="73367D5C"/>
    <w:lvl w:ilvl="0" w:tplc="8E42F5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uk-UA" w:eastAsia="en-US" w:bidi="ar-SA"/>
      </w:rPr>
    </w:lvl>
    <w:lvl w:ilvl="1" w:tplc="B5E8280A">
      <w:numFmt w:val="bullet"/>
      <w:lvlText w:val="•"/>
      <w:lvlJc w:val="left"/>
      <w:pPr>
        <w:ind w:left="1410" w:hanging="360"/>
      </w:pPr>
      <w:rPr>
        <w:rFonts w:hint="default"/>
        <w:lang w:val="uk-UA" w:eastAsia="en-US" w:bidi="ar-SA"/>
      </w:rPr>
    </w:lvl>
    <w:lvl w:ilvl="2" w:tplc="58587A8E">
      <w:numFmt w:val="bullet"/>
      <w:lvlText w:val="•"/>
      <w:lvlJc w:val="left"/>
      <w:pPr>
        <w:ind w:left="2361" w:hanging="360"/>
      </w:pPr>
      <w:rPr>
        <w:rFonts w:hint="default"/>
        <w:lang w:val="uk-UA" w:eastAsia="en-US" w:bidi="ar-SA"/>
      </w:rPr>
    </w:lvl>
    <w:lvl w:ilvl="3" w:tplc="37CAA012">
      <w:numFmt w:val="bullet"/>
      <w:lvlText w:val="•"/>
      <w:lvlJc w:val="left"/>
      <w:pPr>
        <w:ind w:left="3311" w:hanging="360"/>
      </w:pPr>
      <w:rPr>
        <w:rFonts w:hint="default"/>
        <w:lang w:val="uk-UA" w:eastAsia="en-US" w:bidi="ar-SA"/>
      </w:rPr>
    </w:lvl>
    <w:lvl w:ilvl="4" w:tplc="3BA2381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BCAE03E2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4E5EBA08">
      <w:numFmt w:val="bullet"/>
      <w:lvlText w:val="•"/>
      <w:lvlJc w:val="left"/>
      <w:pPr>
        <w:ind w:left="6163" w:hanging="360"/>
      </w:pPr>
      <w:rPr>
        <w:rFonts w:hint="default"/>
        <w:lang w:val="uk-UA" w:eastAsia="en-US" w:bidi="ar-SA"/>
      </w:rPr>
    </w:lvl>
    <w:lvl w:ilvl="7" w:tplc="6DEC4E6E">
      <w:numFmt w:val="bullet"/>
      <w:lvlText w:val="•"/>
      <w:lvlJc w:val="left"/>
      <w:pPr>
        <w:ind w:left="7114" w:hanging="360"/>
      </w:pPr>
      <w:rPr>
        <w:rFonts w:hint="default"/>
        <w:lang w:val="uk-UA" w:eastAsia="en-US" w:bidi="ar-SA"/>
      </w:rPr>
    </w:lvl>
    <w:lvl w:ilvl="8" w:tplc="3D264B80">
      <w:numFmt w:val="bullet"/>
      <w:lvlText w:val="•"/>
      <w:lvlJc w:val="left"/>
      <w:pPr>
        <w:ind w:left="8065" w:hanging="360"/>
      </w:pPr>
      <w:rPr>
        <w:rFonts w:hint="default"/>
        <w:lang w:val="uk-UA" w:eastAsia="en-US" w:bidi="ar-SA"/>
      </w:rPr>
    </w:lvl>
  </w:abstractNum>
  <w:num w:numId="1" w16cid:durableId="1588072958">
    <w:abstractNumId w:val="2"/>
  </w:num>
  <w:num w:numId="2" w16cid:durableId="103311358">
    <w:abstractNumId w:val="3"/>
  </w:num>
  <w:num w:numId="3" w16cid:durableId="1412389360">
    <w:abstractNumId w:val="0"/>
  </w:num>
  <w:num w:numId="4" w16cid:durableId="191616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C"/>
    <w:rsid w:val="000016C0"/>
    <w:rsid w:val="000C762C"/>
    <w:rsid w:val="00296341"/>
    <w:rsid w:val="004D7BC5"/>
    <w:rsid w:val="004F2DA7"/>
    <w:rsid w:val="0055184B"/>
    <w:rsid w:val="00755CC2"/>
    <w:rsid w:val="009B5631"/>
    <w:rsid w:val="009F4995"/>
    <w:rsid w:val="00BD13A5"/>
    <w:rsid w:val="00D011B4"/>
    <w:rsid w:val="00E11443"/>
    <w:rsid w:val="00F25899"/>
    <w:rsid w:val="00F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FB7F"/>
  <w15:chartTrackingRefBased/>
  <w15:docId w15:val="{86820316-7A7A-40B5-B4F6-995C605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31"/>
    <w:pPr>
      <w:spacing w:after="0" w:line="276" w:lineRule="auto"/>
      <w:jc w:val="both"/>
    </w:pPr>
    <w:rPr>
      <w:rFonts w:ascii="Times New Roman" w:hAnsi="Times New Roman" w:cs="Arial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F499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9F4995"/>
    <w:rPr>
      <w:rFonts w:ascii="Times New Roman" w:hAnsi="Times New Roman" w:cs="Times New Roman"/>
      <w:b/>
      <w:bCs/>
      <w:spacing w:val="20"/>
      <w:sz w:val="14"/>
      <w:szCs w:val="14"/>
    </w:rPr>
  </w:style>
  <w:style w:type="paragraph" w:styleId="a3">
    <w:name w:val="List Paragraph"/>
    <w:basedOn w:val="a"/>
    <w:uiPriority w:val="1"/>
    <w:qFormat/>
    <w:rsid w:val="009F49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88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7388E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8"/>
      <w:lang w:eastAsia="en-US"/>
    </w:rPr>
  </w:style>
  <w:style w:type="character" w:customStyle="1" w:styleId="a6">
    <w:name w:val="Основний текст Знак"/>
    <w:basedOn w:val="a0"/>
    <w:link w:val="a5"/>
    <w:uiPriority w:val="1"/>
    <w:rsid w:val="00F738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2023-06-27T08:45:00Z</dcterms:created>
  <dcterms:modified xsi:type="dcterms:W3CDTF">2023-08-14T08:54:00Z</dcterms:modified>
</cp:coreProperties>
</file>